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白玉静/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Bai Yujing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drawing>
                <wp:inline distT="0" distB="0" distL="0" distR="0">
                  <wp:extent cx="1010285" cy="1333500"/>
                  <wp:effectExtent l="0" t="0" r="0" b="0"/>
                  <wp:docPr id="20988217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217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000" cy="136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36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天津市西青区津静路2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城乡规划的GIS技术应用，蓝绿基础设施，微气候改善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2021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哈尔滨工业大学城乡规划学专业，获工学博士学位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2014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哈尔滨工业大学城市规划与设计专业，获工学硕士学位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2010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东北农业大学资源环境与城乡规划管理专业，获理学学士学位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017-2018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 赴英国卡迪夫大学建筑学院访学一年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城市景观设计概论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无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天津市哲学社会科学工作办, 青年项目, TJGL17-014, 天津市高密度旧城区大气污染环缓解与“低碳低污”通风环境规划策略研究, 2020-11 至 2022-11, 参与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郭嵘,黄梦石,白玉静.基于生态安全的城市增长边界设定[M], 2015.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10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The construction of green infrastructure network in the perspectives of ecosystem services and ecological sensitivity: The case of Harbin, China, Global Ecology and Conservation, 2021, 27: e01534；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哈尔滨城乡空间结构演化机制及优化策略研究, 低温建筑技术, 2021, 43(01): 5-9,17；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Simulation of an Urban-Rural Spatial Structure on the Basis of Green Infrastructure Assessment: The Case of Harbin, China, Land, 2019, 8(12): 196； 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Rong Guo, Yujing Bai, Je Gao. Suitability evaluation of land development based on the green infrastructure assesment, 56th ISOCARP World Planning Congress, 2020-11-8至2021-2- 4；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Relationship between urban heat island and green infrastructure fraction in Harbin, Remote Sensing Technologies and Applications in Urban Environments III, 2018-9-10至2018-9-13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474690E"/>
    <w:rsid w:val="000057A9"/>
    <w:rsid w:val="0004427E"/>
    <w:rsid w:val="00077766"/>
    <w:rsid w:val="000B40C3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3F6C00"/>
    <w:rsid w:val="004C03F4"/>
    <w:rsid w:val="005C6C7D"/>
    <w:rsid w:val="005F7092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14A1"/>
    <w:rsid w:val="00AC55DE"/>
    <w:rsid w:val="00AD48FB"/>
    <w:rsid w:val="00AF6AB1"/>
    <w:rsid w:val="00B23BBA"/>
    <w:rsid w:val="00B45D2A"/>
    <w:rsid w:val="00BE5F36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890044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566</Words>
  <Characters>1183</Characters>
  <Lines>9</Lines>
  <Paragraphs>2</Paragraphs>
  <TotalTime>36</TotalTime>
  <ScaleCrop>false</ScaleCrop>
  <LinksUpToDate>false</LinksUpToDate>
  <CharactersWithSpaces>1314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2023-07-01T02:40:00Z</dcterms:created>
  <dc:creator>lenovo</dc:creator>
  <cp:lastModifiedBy>景一帆</cp:lastModifiedBy>
  <dcterms:modified xsi:type="dcterms:W3CDTF">2024-06-28T03:37:45Z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12F47F968AEE45028D40908D97892CC3_13</vt:lpwstr>
  </property>
</Properties>
</file>